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F5E1" w14:textId="18EE05A0" w:rsidR="003D40D7" w:rsidRPr="00A05505" w:rsidRDefault="003D40D7" w:rsidP="003D40D7">
      <w:pPr>
        <w:pStyle w:val="Heading1"/>
        <w:rPr>
          <w:lang w:val="tr-TR"/>
        </w:rPr>
      </w:pPr>
      <w:bookmarkStart w:id="0" w:name="_Toc461115865"/>
      <w:bookmarkStart w:id="1" w:name="EK8"/>
      <w:r>
        <w:rPr>
          <w:lang w:val="tr-TR"/>
        </w:rPr>
        <w:t xml:space="preserve">MENTOR-MENTİ SÖZLEŞMESİ </w:t>
      </w:r>
      <w:proofErr w:type="gramStart"/>
      <w:r>
        <w:rPr>
          <w:lang w:val="tr-TR"/>
        </w:rPr>
        <w:t xml:space="preserve">  -</w:t>
      </w:r>
      <w:proofErr w:type="gramEnd"/>
      <w:r>
        <w:rPr>
          <w:lang w:val="tr-TR"/>
        </w:rPr>
        <w:t xml:space="preserve"> Örnek</w:t>
      </w:r>
      <w:bookmarkEnd w:id="0"/>
    </w:p>
    <w:bookmarkEnd w:id="1"/>
    <w:p w14:paraId="5A0187DC" w14:textId="711083A6" w:rsidR="003D40D7" w:rsidRPr="00A05505" w:rsidRDefault="003D40D7" w:rsidP="003D40D7">
      <w:pPr>
        <w:jc w:val="both"/>
        <w:rPr>
          <w:b/>
          <w:lang w:val="tr-TR"/>
        </w:rPr>
      </w:pPr>
    </w:p>
    <w:p w14:paraId="07C5FBEF" w14:textId="77777777" w:rsidR="003D40D7" w:rsidRPr="008A6DB7" w:rsidRDefault="003D40D7" w:rsidP="003D40D7">
      <w:pPr>
        <w:jc w:val="center"/>
        <w:rPr>
          <w:b/>
          <w:sz w:val="28"/>
          <w:lang w:val="tr-TR"/>
        </w:rPr>
      </w:pPr>
      <w:r w:rsidRPr="008A6DB7">
        <w:rPr>
          <w:b/>
          <w:sz w:val="28"/>
          <w:lang w:val="tr-TR"/>
        </w:rPr>
        <w:t>MENTOR-MENTİ SÖZLEŞMESİ</w:t>
      </w:r>
    </w:p>
    <w:p w14:paraId="515EC0B6" w14:textId="77777777" w:rsidR="003D40D7" w:rsidRPr="00A05505" w:rsidRDefault="003D40D7" w:rsidP="003D40D7">
      <w:pPr>
        <w:numPr>
          <w:ilvl w:val="0"/>
          <w:numId w:val="1"/>
        </w:numPr>
        <w:jc w:val="both"/>
        <w:rPr>
          <w:lang w:val="tr-TR"/>
        </w:rPr>
      </w:pPr>
      <w:r w:rsidRPr="00A05505">
        <w:rPr>
          <w:b/>
          <w:lang w:val="tr-TR"/>
        </w:rPr>
        <w:t>TARAFLAR</w:t>
      </w:r>
    </w:p>
    <w:p w14:paraId="3B13EB7F" w14:textId="3727250F" w:rsidR="003D40D7" w:rsidRPr="00A05505" w:rsidRDefault="003D40D7" w:rsidP="003D40D7">
      <w:pPr>
        <w:jc w:val="both"/>
        <w:rPr>
          <w:lang w:val="tr-TR"/>
        </w:rPr>
      </w:pPr>
      <w:r w:rsidRPr="00A05505">
        <w:rPr>
          <w:lang w:val="tr-TR"/>
        </w:rPr>
        <w:t>İşbu Sözleşme (“</w:t>
      </w:r>
      <w:r w:rsidRPr="00A05505">
        <w:rPr>
          <w:b/>
          <w:lang w:val="tr-TR"/>
        </w:rPr>
        <w:t>Sözleşme</w:t>
      </w:r>
      <w:r w:rsidRPr="00A05505">
        <w:rPr>
          <w:lang w:val="tr-TR"/>
        </w:rPr>
        <w:t xml:space="preserve">”) bir tarafta ………………………. </w:t>
      </w:r>
      <w:proofErr w:type="gramStart"/>
      <w:r w:rsidRPr="00A05505">
        <w:rPr>
          <w:lang w:val="tr-TR"/>
        </w:rPr>
        <w:t>adresli</w:t>
      </w:r>
      <w:proofErr w:type="gramEnd"/>
      <w:r w:rsidRPr="00A05505">
        <w:rPr>
          <w:lang w:val="tr-TR"/>
        </w:rPr>
        <w:t xml:space="preserve"> …………………. (“</w:t>
      </w:r>
      <w:r w:rsidRPr="00A05505">
        <w:rPr>
          <w:b/>
          <w:lang w:val="tr-TR"/>
        </w:rPr>
        <w:t>MENTOR</w:t>
      </w:r>
      <w:r w:rsidRPr="00A05505">
        <w:rPr>
          <w:lang w:val="tr-TR"/>
        </w:rPr>
        <w:t>”) ile diğer tarafta ………………… adresli ………………… (“</w:t>
      </w:r>
      <w:r w:rsidRPr="00A05505">
        <w:rPr>
          <w:b/>
          <w:lang w:val="tr-TR"/>
        </w:rPr>
        <w:t>MENTİ</w:t>
      </w:r>
      <w:r w:rsidRPr="00A05505">
        <w:rPr>
          <w:lang w:val="tr-TR"/>
        </w:rPr>
        <w:t xml:space="preserve">”) arasında imzalanmıştır. </w:t>
      </w:r>
    </w:p>
    <w:p w14:paraId="063E37C3" w14:textId="77777777" w:rsidR="003D40D7" w:rsidRPr="00A05505" w:rsidRDefault="003D40D7" w:rsidP="003D40D7">
      <w:pPr>
        <w:jc w:val="both"/>
        <w:rPr>
          <w:lang w:val="tr-TR"/>
        </w:rPr>
      </w:pPr>
      <w:r w:rsidRPr="00A05505">
        <w:rPr>
          <w:lang w:val="tr-TR"/>
        </w:rPr>
        <w:t xml:space="preserve">İşbu </w:t>
      </w:r>
      <w:proofErr w:type="spellStart"/>
      <w:r w:rsidRPr="00A05505">
        <w:rPr>
          <w:lang w:val="tr-TR"/>
        </w:rPr>
        <w:t>Sözleşme’de</w:t>
      </w:r>
      <w:proofErr w:type="spellEnd"/>
      <w:r w:rsidRPr="00A05505">
        <w:rPr>
          <w:lang w:val="tr-TR"/>
        </w:rPr>
        <w:t xml:space="preserve"> </w:t>
      </w:r>
      <w:r w:rsidRPr="00A05505">
        <w:rPr>
          <w:b/>
          <w:lang w:val="tr-TR"/>
        </w:rPr>
        <w:t>MENTOR</w:t>
      </w:r>
      <w:r w:rsidRPr="00A05505">
        <w:rPr>
          <w:lang w:val="tr-TR"/>
        </w:rPr>
        <w:t xml:space="preserve"> ve </w:t>
      </w:r>
      <w:r w:rsidRPr="00A05505">
        <w:rPr>
          <w:b/>
          <w:lang w:val="tr-TR"/>
        </w:rPr>
        <w:t>MENTİ</w:t>
      </w:r>
      <w:r w:rsidRPr="00A05505">
        <w:rPr>
          <w:lang w:val="tr-TR"/>
        </w:rPr>
        <w:t xml:space="preserve"> ayrı ayrı “Taraf”, birlikte “Taraflar” olarak anılacaktır. </w:t>
      </w:r>
    </w:p>
    <w:p w14:paraId="1BEDF867" w14:textId="77777777" w:rsidR="003D40D7" w:rsidRPr="00A05505" w:rsidRDefault="003D40D7" w:rsidP="003D40D7">
      <w:pPr>
        <w:numPr>
          <w:ilvl w:val="0"/>
          <w:numId w:val="1"/>
        </w:numPr>
        <w:jc w:val="both"/>
        <w:rPr>
          <w:b/>
          <w:lang w:val="tr-TR"/>
        </w:rPr>
      </w:pPr>
      <w:r w:rsidRPr="00A05505">
        <w:rPr>
          <w:b/>
          <w:lang w:val="tr-TR"/>
        </w:rPr>
        <w:t>TANIMLAR</w:t>
      </w:r>
    </w:p>
    <w:p w14:paraId="135F429D" w14:textId="163B7783" w:rsidR="003D40D7" w:rsidRPr="00A05505" w:rsidRDefault="003D40D7" w:rsidP="003D40D7">
      <w:pPr>
        <w:jc w:val="both"/>
        <w:rPr>
          <w:lang w:val="tr-TR"/>
        </w:rPr>
      </w:pPr>
      <w:r w:rsidRPr="00A05505">
        <w:rPr>
          <w:b/>
          <w:lang w:val="tr-TR"/>
        </w:rPr>
        <w:t>MENTOR</w:t>
      </w:r>
      <w:r w:rsidRPr="00A05505">
        <w:rPr>
          <w:lang w:val="tr-TR"/>
        </w:rPr>
        <w:t xml:space="preserve">: Mentorluk, </w:t>
      </w:r>
      <w:r>
        <w:rPr>
          <w:lang w:val="tr-TR"/>
        </w:rPr>
        <w:t xml:space="preserve">…. </w:t>
      </w:r>
    </w:p>
    <w:p w14:paraId="488B478B" w14:textId="3FB37028" w:rsidR="003D40D7" w:rsidRPr="00A05505" w:rsidRDefault="003D40D7" w:rsidP="003D40D7">
      <w:pPr>
        <w:jc w:val="both"/>
        <w:rPr>
          <w:lang w:val="tr-TR"/>
        </w:rPr>
      </w:pPr>
      <w:r w:rsidRPr="00A05505">
        <w:rPr>
          <w:b/>
          <w:lang w:val="tr-TR"/>
        </w:rPr>
        <w:t>MENTİ</w:t>
      </w:r>
      <w:r w:rsidRPr="00A05505">
        <w:rPr>
          <w:lang w:val="tr-TR"/>
        </w:rPr>
        <w:t xml:space="preserve">: Mentor tarafından kendisine </w:t>
      </w:r>
      <w:r>
        <w:rPr>
          <w:lang w:val="tr-TR"/>
        </w:rPr>
        <w:t xml:space="preserve">ilham, </w:t>
      </w:r>
      <w:r w:rsidRPr="00A05505">
        <w:rPr>
          <w:lang w:val="tr-TR"/>
        </w:rPr>
        <w:t>bilgi ve deneyim aktarılan kişi.</w:t>
      </w:r>
    </w:p>
    <w:p w14:paraId="2244766A" w14:textId="0739F83F" w:rsidR="003D40D7" w:rsidRPr="00A05505" w:rsidRDefault="003D40D7" w:rsidP="003D40D7">
      <w:pPr>
        <w:jc w:val="both"/>
        <w:rPr>
          <w:lang w:val="tr-TR"/>
        </w:rPr>
      </w:pPr>
      <w:r w:rsidRPr="00A05505">
        <w:rPr>
          <w:b/>
          <w:lang w:val="tr-TR"/>
        </w:rPr>
        <w:t>EMCC</w:t>
      </w:r>
      <w:r w:rsidRPr="00A05505">
        <w:rPr>
          <w:lang w:val="tr-TR"/>
        </w:rPr>
        <w:t xml:space="preserve">: </w:t>
      </w:r>
      <w:r>
        <w:rPr>
          <w:lang w:val="tr-TR"/>
        </w:rPr>
        <w:t xml:space="preserve">EMCC Global Mentorluk ve Koçluk Konseyi </w:t>
      </w:r>
    </w:p>
    <w:p w14:paraId="377F8EF5" w14:textId="569A3EEE" w:rsidR="003D40D7" w:rsidRPr="00A05505" w:rsidRDefault="003D40D7" w:rsidP="003D40D7">
      <w:pPr>
        <w:jc w:val="both"/>
        <w:rPr>
          <w:lang w:val="tr-TR"/>
        </w:rPr>
      </w:pPr>
      <w:r w:rsidRPr="00A05505">
        <w:rPr>
          <w:b/>
          <w:lang w:val="tr-TR"/>
        </w:rPr>
        <w:t>ETİK KOD</w:t>
      </w:r>
      <w:r w:rsidRPr="00A05505">
        <w:rPr>
          <w:lang w:val="tr-TR"/>
        </w:rPr>
        <w:t xml:space="preserve">: </w:t>
      </w:r>
      <w:proofErr w:type="spellStart"/>
      <w:r>
        <w:rPr>
          <w:lang w:val="tr-TR"/>
        </w:rPr>
        <w:t>The</w:t>
      </w:r>
      <w:proofErr w:type="spellEnd"/>
      <w:r>
        <w:rPr>
          <w:lang w:val="tr-TR"/>
        </w:rPr>
        <w:t xml:space="preserve"> Global </w:t>
      </w:r>
      <w:proofErr w:type="spellStart"/>
      <w:r>
        <w:rPr>
          <w:lang w:val="tr-TR"/>
        </w:rPr>
        <w:t>Code</w:t>
      </w:r>
      <w:proofErr w:type="spellEnd"/>
      <w:r>
        <w:rPr>
          <w:lang w:val="tr-TR"/>
        </w:rPr>
        <w:t xml:space="preserve"> of </w:t>
      </w:r>
      <w:proofErr w:type="spellStart"/>
      <w:r>
        <w:rPr>
          <w:lang w:val="tr-TR"/>
        </w:rPr>
        <w:t>Ethics</w:t>
      </w:r>
      <w:proofErr w:type="spellEnd"/>
      <w:r>
        <w:rPr>
          <w:lang w:val="tr-TR"/>
        </w:rPr>
        <w:t xml:space="preserve"> olarak </w:t>
      </w:r>
      <w:r w:rsidRPr="00A05505">
        <w:rPr>
          <w:lang w:val="tr-TR"/>
        </w:rPr>
        <w:t xml:space="preserve">tüm </w:t>
      </w:r>
      <w:r>
        <w:rPr>
          <w:lang w:val="tr-TR"/>
        </w:rPr>
        <w:t xml:space="preserve">uygulamacılar tarafından ve EMCC Global üyeleri tarafından </w:t>
      </w:r>
      <w:r w:rsidRPr="00A05505">
        <w:rPr>
          <w:lang w:val="tr-TR"/>
        </w:rPr>
        <w:t>kabul edilen saygı, profesyonellik, eşitlilik, doğruluk ve kişisel / toplumsal sorumluluk temelinde mentor/</w:t>
      </w:r>
      <w:proofErr w:type="spellStart"/>
      <w:r w:rsidRPr="00A05505">
        <w:rPr>
          <w:lang w:val="tr-TR"/>
        </w:rPr>
        <w:t>menti</w:t>
      </w:r>
      <w:proofErr w:type="spellEnd"/>
      <w:r w:rsidRPr="00A05505">
        <w:rPr>
          <w:lang w:val="tr-TR"/>
        </w:rPr>
        <w:t xml:space="preserve">/sponsor kurumlar arası benimsenen kural ve prensipler bütünüdür. </w:t>
      </w:r>
    </w:p>
    <w:p w14:paraId="339C2DAA" w14:textId="77777777" w:rsidR="003D40D7" w:rsidRPr="00A05505" w:rsidRDefault="003D40D7" w:rsidP="003D40D7">
      <w:pPr>
        <w:jc w:val="both"/>
        <w:rPr>
          <w:lang w:val="tr-TR"/>
        </w:rPr>
      </w:pPr>
      <w:r w:rsidRPr="00A05505">
        <w:rPr>
          <w:b/>
          <w:lang w:val="tr-TR"/>
        </w:rPr>
        <w:t>PPPP</w:t>
      </w:r>
      <w:r w:rsidRPr="00A05505">
        <w:rPr>
          <w:lang w:val="tr-TR"/>
        </w:rPr>
        <w:t>: Proje ismi</w:t>
      </w:r>
    </w:p>
    <w:p w14:paraId="09909260" w14:textId="77777777" w:rsidR="003D40D7" w:rsidRPr="00A05505" w:rsidRDefault="003D40D7" w:rsidP="003D40D7">
      <w:pPr>
        <w:jc w:val="both"/>
        <w:rPr>
          <w:b/>
          <w:lang w:val="tr-TR"/>
        </w:rPr>
      </w:pPr>
      <w:r w:rsidRPr="00A05505">
        <w:rPr>
          <w:b/>
          <w:lang w:val="tr-TR"/>
        </w:rPr>
        <w:t xml:space="preserve">XXXX: </w:t>
      </w:r>
      <w:r w:rsidRPr="00A05505">
        <w:rPr>
          <w:lang w:val="tr-TR"/>
        </w:rPr>
        <w:t>Mentorluk Projesinde yer alan diğer ortak kurum/kuruluş/şirket….</w:t>
      </w:r>
    </w:p>
    <w:p w14:paraId="0A4C2886" w14:textId="77777777" w:rsidR="003D40D7" w:rsidRPr="00A05505" w:rsidRDefault="003D40D7" w:rsidP="003D40D7">
      <w:pPr>
        <w:numPr>
          <w:ilvl w:val="0"/>
          <w:numId w:val="1"/>
        </w:numPr>
        <w:jc w:val="both"/>
        <w:rPr>
          <w:b/>
          <w:lang w:val="tr-TR"/>
        </w:rPr>
      </w:pPr>
      <w:r w:rsidRPr="00A05505">
        <w:rPr>
          <w:b/>
          <w:lang w:val="tr-TR"/>
        </w:rPr>
        <w:t>AMAÇ ve KONU</w:t>
      </w:r>
    </w:p>
    <w:p w14:paraId="26BB4046" w14:textId="77777777" w:rsidR="003D40D7" w:rsidRPr="00A05505" w:rsidRDefault="003D40D7" w:rsidP="003D40D7">
      <w:pPr>
        <w:jc w:val="both"/>
        <w:rPr>
          <w:lang w:val="tr-TR"/>
        </w:rPr>
      </w:pPr>
      <w:r w:rsidRPr="00A05505">
        <w:rPr>
          <w:lang w:val="tr-TR"/>
        </w:rPr>
        <w:t xml:space="preserve">Mentorluk İlişkisi; taraflar arasında öğrenim odaklı ve güven temelinde kurulan prensipler çerçevesinde; </w:t>
      </w:r>
      <w:proofErr w:type="spellStart"/>
      <w:r w:rsidRPr="00A05505">
        <w:rPr>
          <w:lang w:val="tr-TR"/>
        </w:rPr>
        <w:t>Mentor’un</w:t>
      </w:r>
      <w:proofErr w:type="spellEnd"/>
      <w:r w:rsidRPr="00A05505">
        <w:rPr>
          <w:lang w:val="tr-TR"/>
        </w:rPr>
        <w:t xml:space="preserve"> profesyonel bilgi, beceri ve deneyimlerini </w:t>
      </w:r>
      <w:proofErr w:type="spellStart"/>
      <w:r w:rsidRPr="00A05505">
        <w:rPr>
          <w:lang w:val="tr-TR"/>
        </w:rPr>
        <w:t>Menti</w:t>
      </w:r>
      <w:proofErr w:type="spellEnd"/>
      <w:r w:rsidRPr="00A05505">
        <w:rPr>
          <w:lang w:val="tr-TR"/>
        </w:rPr>
        <w:t xml:space="preserve"> ile paylaştığı, gelişimsel bir süreçtir.</w:t>
      </w:r>
    </w:p>
    <w:p w14:paraId="789D7B9E" w14:textId="766D0FD7" w:rsidR="003D40D7" w:rsidRPr="00A05505" w:rsidRDefault="003D40D7" w:rsidP="003D40D7">
      <w:pPr>
        <w:jc w:val="both"/>
        <w:rPr>
          <w:lang w:val="tr-TR"/>
        </w:rPr>
      </w:pPr>
      <w:r w:rsidRPr="00A05505">
        <w:rPr>
          <w:lang w:val="tr-TR"/>
        </w:rPr>
        <w:t xml:space="preserve">İşbu Sözleşmenin amacı; Tarafların </w:t>
      </w:r>
      <w:r w:rsidRPr="00A05505">
        <w:rPr>
          <w:b/>
          <w:lang w:val="tr-TR"/>
        </w:rPr>
        <w:t>PPP</w:t>
      </w:r>
      <w:r w:rsidRPr="00A05505">
        <w:rPr>
          <w:lang w:val="tr-TR"/>
        </w:rPr>
        <w:t xml:space="preserve"> </w:t>
      </w:r>
      <w:proofErr w:type="gramStart"/>
      <w:r w:rsidRPr="00A05505">
        <w:rPr>
          <w:lang w:val="tr-TR"/>
        </w:rPr>
        <w:t>projesi  kapsamında</w:t>
      </w:r>
      <w:proofErr w:type="gramEnd"/>
      <w:r w:rsidRPr="00A05505">
        <w:rPr>
          <w:lang w:val="tr-TR"/>
        </w:rPr>
        <w:t xml:space="preserve"> kurulan </w:t>
      </w:r>
      <w:proofErr w:type="gramStart"/>
      <w:r w:rsidRPr="00A05505">
        <w:rPr>
          <w:lang w:val="tr-TR"/>
        </w:rPr>
        <w:t>işbirliği</w:t>
      </w:r>
      <w:proofErr w:type="gramEnd"/>
      <w:r w:rsidRPr="00A05505">
        <w:rPr>
          <w:lang w:val="tr-TR"/>
        </w:rPr>
        <w:t xml:space="preserve"> çerçevesinde kurulacak mentorluk ilişkisinin ana prensiplerini belirlemektir. Proje içerik ve aşamalarına ait detaylar EK.1’de yer almaktadır. </w:t>
      </w:r>
    </w:p>
    <w:p w14:paraId="4C9C5376" w14:textId="77777777" w:rsidR="003D40D7" w:rsidRPr="00A05505" w:rsidRDefault="003D40D7" w:rsidP="003D40D7">
      <w:pPr>
        <w:numPr>
          <w:ilvl w:val="0"/>
          <w:numId w:val="1"/>
        </w:numPr>
        <w:jc w:val="both"/>
        <w:rPr>
          <w:b/>
          <w:lang w:val="tr-TR"/>
        </w:rPr>
      </w:pPr>
      <w:r w:rsidRPr="00A05505">
        <w:rPr>
          <w:b/>
          <w:lang w:val="tr-TR"/>
        </w:rPr>
        <w:t xml:space="preserve">PRENSİPLER </w:t>
      </w:r>
    </w:p>
    <w:p w14:paraId="243AA179" w14:textId="77777777" w:rsidR="003D40D7" w:rsidRPr="00A05505" w:rsidRDefault="003D40D7" w:rsidP="003D40D7">
      <w:pPr>
        <w:numPr>
          <w:ilvl w:val="1"/>
          <w:numId w:val="1"/>
        </w:numPr>
        <w:jc w:val="both"/>
        <w:rPr>
          <w:lang w:val="tr-TR"/>
        </w:rPr>
      </w:pPr>
      <w:proofErr w:type="spellStart"/>
      <w:r w:rsidRPr="00A05505">
        <w:rPr>
          <w:lang w:val="tr-TR"/>
        </w:rPr>
        <w:t>Menti</w:t>
      </w:r>
      <w:proofErr w:type="spellEnd"/>
      <w:r w:rsidRPr="00A05505">
        <w:rPr>
          <w:lang w:val="tr-TR"/>
        </w:rPr>
        <w:t xml:space="preserve">, </w:t>
      </w:r>
      <w:proofErr w:type="spellStart"/>
      <w:r w:rsidRPr="00A05505">
        <w:rPr>
          <w:lang w:val="tr-TR"/>
        </w:rPr>
        <w:t>Mentor’un</w:t>
      </w:r>
      <w:proofErr w:type="spellEnd"/>
      <w:r w:rsidRPr="00A05505">
        <w:rPr>
          <w:lang w:val="tr-TR"/>
        </w:rPr>
        <w:t xml:space="preserve"> Projenin tamamıyla ilgili bir taahhüt ya da sorumluluğu bulunmadığını; </w:t>
      </w:r>
      <w:proofErr w:type="gramStart"/>
      <w:r w:rsidRPr="00A05505">
        <w:rPr>
          <w:b/>
          <w:lang w:val="tr-TR"/>
        </w:rPr>
        <w:t xml:space="preserve">PPP </w:t>
      </w:r>
      <w:r w:rsidRPr="00A05505">
        <w:rPr>
          <w:lang w:val="tr-TR"/>
        </w:rPr>
        <w:t xml:space="preserve"> projesi</w:t>
      </w:r>
      <w:proofErr w:type="gramEnd"/>
      <w:r w:rsidRPr="00A05505">
        <w:rPr>
          <w:lang w:val="tr-TR"/>
        </w:rPr>
        <w:t xml:space="preserve"> kapsamında yer almakla ilgili olarak her türlü kamu otoritesi nezdinde gerekli araştırma, inceleme ve yasal ya da idari gerekliliklerin kendisi tarafından sağlandığını, kabul, beyan ve taahhüt eder. </w:t>
      </w:r>
    </w:p>
    <w:p w14:paraId="78515CFF" w14:textId="1AF096F9" w:rsidR="003D40D7" w:rsidRPr="00A05505" w:rsidRDefault="003D40D7" w:rsidP="003D40D7">
      <w:pPr>
        <w:numPr>
          <w:ilvl w:val="1"/>
          <w:numId w:val="1"/>
        </w:numPr>
        <w:jc w:val="both"/>
        <w:rPr>
          <w:lang w:val="tr-TR"/>
        </w:rPr>
      </w:pPr>
      <w:r w:rsidRPr="00A05505">
        <w:rPr>
          <w:lang w:val="tr-TR"/>
        </w:rPr>
        <w:lastRenderedPageBreak/>
        <w:t xml:space="preserve">Taraflar, </w:t>
      </w:r>
      <w:proofErr w:type="spellStart"/>
      <w:r>
        <w:rPr>
          <w:lang w:val="tr-TR"/>
        </w:rPr>
        <w:t>The</w:t>
      </w:r>
      <w:proofErr w:type="spellEnd"/>
      <w:r>
        <w:rPr>
          <w:lang w:val="tr-TR"/>
        </w:rPr>
        <w:t xml:space="preserve"> Global </w:t>
      </w:r>
      <w:proofErr w:type="spellStart"/>
      <w:r>
        <w:rPr>
          <w:lang w:val="tr-TR"/>
        </w:rPr>
        <w:t>Code</w:t>
      </w:r>
      <w:proofErr w:type="spellEnd"/>
      <w:r>
        <w:rPr>
          <w:lang w:val="tr-TR"/>
        </w:rPr>
        <w:t xml:space="preserve"> of </w:t>
      </w:r>
      <w:proofErr w:type="spellStart"/>
      <w:r>
        <w:rPr>
          <w:lang w:val="tr-TR"/>
        </w:rPr>
        <w:t>Ethics</w:t>
      </w:r>
      <w:r w:rsidRPr="00A05505">
        <w:rPr>
          <w:lang w:val="tr-TR"/>
        </w:rPr>
        <w:t>’in</w:t>
      </w:r>
      <w:proofErr w:type="spellEnd"/>
      <w:r>
        <w:rPr>
          <w:lang w:val="tr-TR"/>
        </w:rPr>
        <w:t xml:space="preserve"> (</w:t>
      </w:r>
      <w:r w:rsidRPr="00A05505">
        <w:rPr>
          <w:lang w:val="tr-TR"/>
        </w:rPr>
        <w:t>Etik Kod</w:t>
      </w:r>
      <w:r>
        <w:rPr>
          <w:lang w:val="tr-TR"/>
        </w:rPr>
        <w:t xml:space="preserve">) </w:t>
      </w:r>
      <w:r w:rsidRPr="00A05505">
        <w:rPr>
          <w:lang w:val="tr-TR"/>
        </w:rPr>
        <w:t xml:space="preserve">ve PPP Projesi kapsamında kullanılmak üzere hazırlanan “Etik Kuralların” proje kapsamında ilgili alanlarda uygulanmasını sağlamak konusunda ortak anlayış ve kabulleri olduğunu beyan ve taahhüt ederler. </w:t>
      </w:r>
    </w:p>
    <w:p w14:paraId="64698BC2" w14:textId="77777777" w:rsidR="003D40D7" w:rsidRPr="00A05505" w:rsidRDefault="003D40D7" w:rsidP="003D40D7">
      <w:pPr>
        <w:jc w:val="both"/>
        <w:rPr>
          <w:lang w:val="tr-TR"/>
        </w:rPr>
      </w:pPr>
    </w:p>
    <w:p w14:paraId="40238BAF" w14:textId="77777777" w:rsidR="003D40D7" w:rsidRPr="00A05505" w:rsidRDefault="003D40D7" w:rsidP="003D40D7">
      <w:pPr>
        <w:numPr>
          <w:ilvl w:val="1"/>
          <w:numId w:val="1"/>
        </w:numPr>
        <w:jc w:val="both"/>
        <w:rPr>
          <w:lang w:val="tr-TR"/>
        </w:rPr>
      </w:pPr>
      <w:r w:rsidRPr="00A05505">
        <w:rPr>
          <w:lang w:val="tr-TR"/>
        </w:rPr>
        <w:t>Mentor/</w:t>
      </w:r>
      <w:proofErr w:type="spellStart"/>
      <w:r w:rsidRPr="00A05505">
        <w:rPr>
          <w:lang w:val="tr-TR"/>
        </w:rPr>
        <w:t>Menti</w:t>
      </w:r>
      <w:proofErr w:type="spellEnd"/>
      <w:r w:rsidRPr="00A05505">
        <w:rPr>
          <w:lang w:val="tr-TR"/>
        </w:rPr>
        <w:t xml:space="preserve"> Sözleşmesinin amacı; </w:t>
      </w:r>
      <w:proofErr w:type="spellStart"/>
      <w:r w:rsidRPr="00A05505">
        <w:rPr>
          <w:lang w:val="tr-TR"/>
        </w:rPr>
        <w:t>Menti’nin</w:t>
      </w:r>
      <w:proofErr w:type="spellEnd"/>
      <w:r w:rsidRPr="00A05505">
        <w:rPr>
          <w:lang w:val="tr-TR"/>
        </w:rPr>
        <w:t xml:space="preserve"> profesyonel ve kişisel hedeflerini gerçekleştirmek için ihtiyacı olan konulara odaklanmasına yardımcı olmak ve bu konuları gerçekleştirmek üzere rehberlik etmektir.</w:t>
      </w:r>
    </w:p>
    <w:p w14:paraId="2EB29C3B" w14:textId="570E79B7" w:rsidR="003D40D7" w:rsidRPr="00A05505" w:rsidRDefault="003D40D7" w:rsidP="003D40D7">
      <w:pPr>
        <w:numPr>
          <w:ilvl w:val="1"/>
          <w:numId w:val="1"/>
        </w:numPr>
        <w:jc w:val="both"/>
        <w:rPr>
          <w:lang w:val="tr-TR"/>
        </w:rPr>
      </w:pPr>
      <w:r w:rsidRPr="00A05505">
        <w:rPr>
          <w:lang w:val="tr-TR"/>
        </w:rPr>
        <w:t>Mentor/</w:t>
      </w:r>
      <w:proofErr w:type="spellStart"/>
      <w:r w:rsidRPr="00A05505">
        <w:rPr>
          <w:lang w:val="tr-TR"/>
        </w:rPr>
        <w:t>Menti</w:t>
      </w:r>
      <w:proofErr w:type="spellEnd"/>
      <w:r w:rsidRPr="00A05505">
        <w:rPr>
          <w:lang w:val="tr-TR"/>
        </w:rPr>
        <w:t xml:space="preserve"> birlikte çalışmaya başladıktan sonra, genel olarak alınacak iş sonuçlarından (Ciro, Karlılık, Verimlilik </w:t>
      </w:r>
      <w:proofErr w:type="spellStart"/>
      <w:r w:rsidRPr="00A05505">
        <w:rPr>
          <w:lang w:val="tr-TR"/>
        </w:rPr>
        <w:t>vb</w:t>
      </w:r>
      <w:proofErr w:type="spellEnd"/>
      <w:r w:rsidRPr="00A05505">
        <w:rPr>
          <w:lang w:val="tr-TR"/>
        </w:rPr>
        <w:t>), ve/</w:t>
      </w:r>
      <w:proofErr w:type="gramStart"/>
      <w:r w:rsidRPr="00A05505">
        <w:rPr>
          <w:lang w:val="tr-TR"/>
        </w:rPr>
        <w:t>veya  yürüyen</w:t>
      </w:r>
      <w:proofErr w:type="gramEnd"/>
      <w:r w:rsidRPr="00A05505">
        <w:rPr>
          <w:lang w:val="tr-TR"/>
        </w:rPr>
        <w:t xml:space="preserve"> veya yeni başlayan projelerin sonuçlarından </w:t>
      </w:r>
      <w:r>
        <w:rPr>
          <w:lang w:val="tr-TR"/>
        </w:rPr>
        <w:t xml:space="preserve">projenin hiçbir paydaşı ve </w:t>
      </w:r>
      <w:r w:rsidRPr="00A05505">
        <w:rPr>
          <w:lang w:val="tr-TR"/>
        </w:rPr>
        <w:t xml:space="preserve">Mentor sorumlu değildir. </w:t>
      </w:r>
    </w:p>
    <w:p w14:paraId="15204D3E" w14:textId="77777777" w:rsidR="003D40D7" w:rsidRPr="00A05505" w:rsidRDefault="003D40D7" w:rsidP="003D40D7">
      <w:pPr>
        <w:numPr>
          <w:ilvl w:val="0"/>
          <w:numId w:val="1"/>
        </w:numPr>
        <w:jc w:val="both"/>
        <w:rPr>
          <w:lang w:val="tr-TR"/>
        </w:rPr>
      </w:pPr>
      <w:r w:rsidRPr="00A05505">
        <w:rPr>
          <w:b/>
          <w:lang w:val="tr-TR"/>
        </w:rPr>
        <w:t>MENTORUN SORUMLULUKLARI</w:t>
      </w:r>
    </w:p>
    <w:p w14:paraId="133FF3C8" w14:textId="43A1711B" w:rsidR="003D40D7" w:rsidRPr="00A05505" w:rsidRDefault="003D40D7" w:rsidP="003D40D7">
      <w:pPr>
        <w:numPr>
          <w:ilvl w:val="1"/>
          <w:numId w:val="1"/>
        </w:numPr>
        <w:jc w:val="both"/>
        <w:rPr>
          <w:lang w:val="tr-TR"/>
        </w:rPr>
      </w:pPr>
      <w:r w:rsidRPr="00A05505">
        <w:rPr>
          <w:lang w:val="tr-TR"/>
        </w:rPr>
        <w:t xml:space="preserve">Mentor, Proje süresi ile sınırlı kalmak üzere, en faz 1 yıl içerinde eşleştirildiği </w:t>
      </w:r>
      <w:proofErr w:type="spellStart"/>
      <w:r w:rsidRPr="00A05505">
        <w:rPr>
          <w:lang w:val="tr-TR"/>
        </w:rPr>
        <w:t>Menti</w:t>
      </w:r>
      <w:proofErr w:type="spellEnd"/>
      <w:r w:rsidRPr="00A05505">
        <w:rPr>
          <w:lang w:val="tr-TR"/>
        </w:rPr>
        <w:t xml:space="preserve"> ile xx-xx </w:t>
      </w:r>
      <w:r>
        <w:rPr>
          <w:lang w:val="tr-TR"/>
        </w:rPr>
        <w:t xml:space="preserve">– xx </w:t>
      </w:r>
      <w:r w:rsidRPr="00A05505">
        <w:rPr>
          <w:lang w:val="tr-TR"/>
        </w:rPr>
        <w:t xml:space="preserve">dönemi boyunca 2 hafta ile 4 hafta içinde bir organize edilecek ve her biri en az 1 saat sürecek şekilde toplam </w:t>
      </w:r>
      <w:r>
        <w:rPr>
          <w:lang w:val="tr-TR"/>
        </w:rPr>
        <w:t xml:space="preserve">X </w:t>
      </w:r>
      <w:r w:rsidRPr="00A05505">
        <w:rPr>
          <w:lang w:val="tr-TR"/>
        </w:rPr>
        <w:t>adet görüşme yapmayı kabul ve taahhüt eder.</w:t>
      </w:r>
    </w:p>
    <w:p w14:paraId="1777F23C" w14:textId="77777777" w:rsidR="003D40D7" w:rsidRPr="00A05505" w:rsidRDefault="003D40D7" w:rsidP="003D40D7">
      <w:pPr>
        <w:numPr>
          <w:ilvl w:val="1"/>
          <w:numId w:val="1"/>
        </w:numPr>
        <w:jc w:val="both"/>
        <w:rPr>
          <w:lang w:val="tr-TR"/>
        </w:rPr>
      </w:pPr>
      <w:r w:rsidRPr="00A05505">
        <w:rPr>
          <w:lang w:val="tr-TR"/>
        </w:rPr>
        <w:t>Mentor, (</w:t>
      </w:r>
      <w:r w:rsidRPr="00A05505">
        <w:rPr>
          <w:b/>
          <w:lang w:val="tr-TR"/>
        </w:rPr>
        <w:t>XXXX</w:t>
      </w:r>
      <w:r w:rsidRPr="00A05505">
        <w:rPr>
          <w:lang w:val="tr-TR"/>
        </w:rPr>
        <w:t>)’in PPP Projesi kapsamında sunduğu bahse konu bu mentorluk hizmeti için (</w:t>
      </w:r>
      <w:r w:rsidRPr="00A05505">
        <w:rPr>
          <w:b/>
          <w:lang w:val="tr-TR"/>
        </w:rPr>
        <w:t>XXXX</w:t>
      </w:r>
      <w:r w:rsidRPr="00A05505">
        <w:rPr>
          <w:lang w:val="tr-TR"/>
        </w:rPr>
        <w:t xml:space="preserve">) yapısı içindeki derneklere üye şirketlerden herhangi bir bedel talep etmemeyi kabul ve beyan eder. </w:t>
      </w:r>
    </w:p>
    <w:p w14:paraId="6F94B293" w14:textId="237CFCD7" w:rsidR="003D40D7" w:rsidRPr="00A05505" w:rsidRDefault="003D40D7" w:rsidP="003D40D7">
      <w:pPr>
        <w:numPr>
          <w:ilvl w:val="1"/>
          <w:numId w:val="1"/>
        </w:numPr>
        <w:jc w:val="both"/>
        <w:rPr>
          <w:lang w:val="tr-TR"/>
        </w:rPr>
      </w:pPr>
      <w:r w:rsidRPr="00A05505">
        <w:rPr>
          <w:lang w:val="tr-TR"/>
        </w:rPr>
        <w:t xml:space="preserve">Mentor, </w:t>
      </w:r>
      <w:proofErr w:type="spellStart"/>
      <w:r w:rsidRPr="00A05505">
        <w:rPr>
          <w:lang w:val="tr-TR"/>
        </w:rPr>
        <w:t>Menti’nin</w:t>
      </w:r>
      <w:proofErr w:type="spellEnd"/>
      <w:r w:rsidRPr="00A05505">
        <w:rPr>
          <w:lang w:val="tr-TR"/>
        </w:rPr>
        <w:t xml:space="preserve"> kişisel farklılıkları ve gündemine saygı göstereceğini, açık ve dürüst iletişim kuracağını, gizlilik ilkesine riayet edeceğini ve Etik Kod hükümlerine kesinlikle uyacağını, sahip olduğu bilgi, beceri ve </w:t>
      </w:r>
      <w:proofErr w:type="gramStart"/>
      <w:r w:rsidRPr="00A05505">
        <w:rPr>
          <w:lang w:val="tr-TR"/>
        </w:rPr>
        <w:t xml:space="preserve">tecrübelerini  </w:t>
      </w:r>
      <w:proofErr w:type="spellStart"/>
      <w:r w:rsidRPr="00A05505">
        <w:rPr>
          <w:lang w:val="tr-TR"/>
        </w:rPr>
        <w:t>Menti’nin</w:t>
      </w:r>
      <w:proofErr w:type="spellEnd"/>
      <w:proofErr w:type="gramEnd"/>
      <w:r w:rsidRPr="00A05505">
        <w:rPr>
          <w:lang w:val="tr-TR"/>
        </w:rPr>
        <w:t xml:space="preserve"> gündemiyle bağlı olarak aktaracağını kabul, beyan ve taahhüt eder. </w:t>
      </w:r>
    </w:p>
    <w:p w14:paraId="369395E2" w14:textId="77777777" w:rsidR="003D40D7" w:rsidRPr="00A05505" w:rsidRDefault="003D40D7" w:rsidP="003D40D7">
      <w:pPr>
        <w:numPr>
          <w:ilvl w:val="0"/>
          <w:numId w:val="1"/>
        </w:numPr>
        <w:jc w:val="both"/>
        <w:rPr>
          <w:b/>
          <w:lang w:val="tr-TR"/>
        </w:rPr>
      </w:pPr>
      <w:r w:rsidRPr="00A05505">
        <w:rPr>
          <w:b/>
          <w:lang w:val="tr-TR"/>
        </w:rPr>
        <w:t xml:space="preserve">MENTİ’NİN SORUMLULUKLARI </w:t>
      </w:r>
    </w:p>
    <w:p w14:paraId="56E9C8E8" w14:textId="1AF1872D" w:rsidR="003D40D7" w:rsidRPr="00A05505" w:rsidRDefault="003D40D7" w:rsidP="003D40D7">
      <w:pPr>
        <w:jc w:val="both"/>
        <w:rPr>
          <w:lang w:val="tr-TR"/>
        </w:rPr>
      </w:pPr>
      <w:proofErr w:type="spellStart"/>
      <w:r w:rsidRPr="00A05505">
        <w:rPr>
          <w:lang w:val="tr-TR"/>
        </w:rPr>
        <w:t>Menti</w:t>
      </w:r>
      <w:proofErr w:type="spellEnd"/>
      <w:r w:rsidRPr="00A05505">
        <w:rPr>
          <w:lang w:val="tr-TR"/>
        </w:rPr>
        <w:t xml:space="preserve">, Mentor ile kuracağı iletişimde; Gizlilik, </w:t>
      </w:r>
      <w:r>
        <w:rPr>
          <w:lang w:val="tr-TR"/>
        </w:rPr>
        <w:t xml:space="preserve">İlham almak, </w:t>
      </w:r>
      <w:r w:rsidRPr="00A05505">
        <w:rPr>
          <w:lang w:val="tr-TR"/>
        </w:rPr>
        <w:t xml:space="preserve">Destekleme, Etik Davranmak, Geribildirim, Sorumlu Davranış, Dinleme ve Empati, Gerektiğinde Cesaretlendirme, Odaklanma Sağlama konularında destek bekleyebilir. Buna karşın </w:t>
      </w:r>
      <w:proofErr w:type="spellStart"/>
      <w:r w:rsidRPr="00A05505">
        <w:rPr>
          <w:lang w:val="tr-TR"/>
        </w:rPr>
        <w:t>Menti</w:t>
      </w:r>
      <w:proofErr w:type="spellEnd"/>
      <w:r w:rsidRPr="00A05505">
        <w:rPr>
          <w:lang w:val="tr-TR"/>
        </w:rPr>
        <w:t xml:space="preserve">, Mentor ile olan iletişiminde; terapi, sorunları direkt müdahil olarak çözmek, konunun sorumluluğunu bizzat almak gibi konularda destek bekleyemeyecektir. </w:t>
      </w:r>
    </w:p>
    <w:p w14:paraId="61CD42E6" w14:textId="77777777" w:rsidR="003D40D7" w:rsidRPr="00A05505" w:rsidRDefault="003D40D7" w:rsidP="003D40D7">
      <w:pPr>
        <w:numPr>
          <w:ilvl w:val="0"/>
          <w:numId w:val="1"/>
        </w:numPr>
        <w:jc w:val="both"/>
        <w:rPr>
          <w:b/>
          <w:lang w:val="tr-TR"/>
        </w:rPr>
      </w:pPr>
      <w:r w:rsidRPr="00A05505">
        <w:rPr>
          <w:b/>
          <w:lang w:val="tr-TR"/>
        </w:rPr>
        <w:t>SÖZLEŞME’NİN SÜRESİ VE FESHİ</w:t>
      </w:r>
    </w:p>
    <w:p w14:paraId="1A8C4A7F" w14:textId="77777777" w:rsidR="003D40D7" w:rsidRDefault="003D40D7" w:rsidP="003D40D7">
      <w:pPr>
        <w:jc w:val="both"/>
        <w:rPr>
          <w:lang w:val="tr-TR"/>
        </w:rPr>
      </w:pPr>
      <w:r w:rsidRPr="00A05505">
        <w:rPr>
          <w:lang w:val="tr-TR"/>
        </w:rPr>
        <w:t xml:space="preserve">İşbu Sözleşme, imza tarihinde yürürlüğe girer ve (gün/ay/yıl) süresince yürürlükte kalır. Taraflar, dilediği zaman, herhangi bir sebep göstermeksin, yazılı olarak bildirimde bulunmak suretiyle işbu </w:t>
      </w:r>
      <w:proofErr w:type="spellStart"/>
      <w:r w:rsidRPr="00A05505">
        <w:rPr>
          <w:lang w:val="tr-TR"/>
        </w:rPr>
        <w:t>Sözleşme’yi</w:t>
      </w:r>
      <w:proofErr w:type="spellEnd"/>
      <w:r w:rsidRPr="00A05505">
        <w:rPr>
          <w:lang w:val="tr-TR"/>
        </w:rPr>
        <w:t xml:space="preserve"> tek taraflı olarak ve herhangi bir tazminat ödemeksizin derhal feshetme hak ve yetkisine haizdir. </w:t>
      </w:r>
    </w:p>
    <w:p w14:paraId="1312B4EB" w14:textId="77777777" w:rsidR="003D40D7" w:rsidRPr="00A05505" w:rsidRDefault="003D40D7" w:rsidP="003D40D7">
      <w:pPr>
        <w:numPr>
          <w:ilvl w:val="0"/>
          <w:numId w:val="1"/>
        </w:numPr>
        <w:jc w:val="both"/>
        <w:rPr>
          <w:b/>
          <w:lang w:val="tr-TR"/>
        </w:rPr>
      </w:pPr>
      <w:r w:rsidRPr="00A05505">
        <w:rPr>
          <w:b/>
          <w:lang w:val="tr-TR"/>
        </w:rPr>
        <w:t>GİZLİLİK</w:t>
      </w:r>
    </w:p>
    <w:p w14:paraId="4FB3597C" w14:textId="65BE9247" w:rsidR="003D40D7" w:rsidRPr="00A05505" w:rsidRDefault="003D40D7" w:rsidP="003D40D7">
      <w:pPr>
        <w:jc w:val="both"/>
        <w:rPr>
          <w:lang w:val="tr-TR"/>
        </w:rPr>
      </w:pPr>
      <w:r w:rsidRPr="00A05505">
        <w:rPr>
          <w:lang w:val="tr-TR"/>
        </w:rPr>
        <w:lastRenderedPageBreak/>
        <w:t>Taraflar, işbu Sözleşme’nin devamı müddetince veya sona ermesinden sonra hiçbir zaman, birbirlerinin açık yazılı iznini almaksızın, hâlihazırda bildiği ve/veya çalışmalar sırasında öğrendiği, tarafların, ticari sırları, hukuki, mali, teknik bilgileri ve piyasa bilgilerini, anlaşmaları veya menfaatlerine ilişkin herhangi bir bilgiyi veya işbu Sözleşme hükümlerini gizli tutacağını, hiç bir surette üçüncü kişilere açıklamayacağını, bu bilgilerin mutlak gizliliğini muhafaza edeceğini, varsa temsilcilerinin de işbu madde hükmüne uygun davranmasını sağlayacağını ve bu hükmü ihlal edici bir davranışta bulunmamak için gerekli her türlü önlemi alacağını kabul, beyan ve taahhüt etmiştir.</w:t>
      </w:r>
      <w:r>
        <w:rPr>
          <w:lang w:val="tr-TR"/>
        </w:rPr>
        <w:t xml:space="preserve"> Kanun karşısında oluşabilecek sorumluluklar bu gizlilik anlaşmasına istisna oluşturabilir. </w:t>
      </w:r>
    </w:p>
    <w:p w14:paraId="2E7CDA24" w14:textId="77777777" w:rsidR="003D40D7" w:rsidRPr="00A05505" w:rsidRDefault="003D40D7" w:rsidP="003D40D7">
      <w:pPr>
        <w:numPr>
          <w:ilvl w:val="0"/>
          <w:numId w:val="1"/>
        </w:numPr>
        <w:jc w:val="both"/>
        <w:rPr>
          <w:b/>
          <w:lang w:val="tr-TR"/>
        </w:rPr>
      </w:pPr>
      <w:r w:rsidRPr="00A05505">
        <w:rPr>
          <w:b/>
          <w:lang w:val="tr-TR"/>
        </w:rPr>
        <w:t>ÇEŞİTLİ HÜKÜMLER</w:t>
      </w:r>
    </w:p>
    <w:p w14:paraId="06C966BB" w14:textId="77777777" w:rsidR="003D40D7" w:rsidRPr="00A05505" w:rsidRDefault="003D40D7" w:rsidP="003D40D7">
      <w:pPr>
        <w:jc w:val="both"/>
        <w:rPr>
          <w:lang w:val="tr-TR"/>
        </w:rPr>
      </w:pPr>
      <w:r w:rsidRPr="00A05505">
        <w:rPr>
          <w:lang w:val="tr-TR"/>
        </w:rPr>
        <w:t xml:space="preserve">Taraflar, işbu Sözleşme’nin 1’inci maddesinde belirtilen adreslerinin kanuni </w:t>
      </w:r>
      <w:proofErr w:type="gramStart"/>
      <w:r w:rsidRPr="00A05505">
        <w:rPr>
          <w:lang w:val="tr-TR"/>
        </w:rPr>
        <w:t>tebligat  adresleri</w:t>
      </w:r>
      <w:proofErr w:type="gramEnd"/>
      <w:r w:rsidRPr="00A05505">
        <w:rPr>
          <w:lang w:val="tr-TR"/>
        </w:rPr>
        <w:t xml:space="preserve"> olduğunu, bu adreslere yapılacak tebligatların yasal bir tebligatın tüm sonuçlarını doğuracağını kabul, beyan ve taahhüt etmişlerdir. Bu adreslerdeki herhangi bir değişiklik karşı tarafa yazılı olarak bildirilmedikçe, işbu </w:t>
      </w:r>
      <w:proofErr w:type="spellStart"/>
      <w:r w:rsidRPr="00A05505">
        <w:rPr>
          <w:lang w:val="tr-TR"/>
        </w:rPr>
        <w:t>Sözleşme’de</w:t>
      </w:r>
      <w:proofErr w:type="spellEnd"/>
      <w:r w:rsidRPr="00A05505">
        <w:rPr>
          <w:lang w:val="tr-TR"/>
        </w:rPr>
        <w:t xml:space="preserve"> belirtilen adreslere yapılacak tebligatlar geçerli sayılacaktır.</w:t>
      </w:r>
    </w:p>
    <w:p w14:paraId="7776CAA1" w14:textId="77777777" w:rsidR="003D40D7" w:rsidRPr="00A05505" w:rsidRDefault="003D40D7" w:rsidP="003D40D7">
      <w:pPr>
        <w:jc w:val="both"/>
        <w:rPr>
          <w:lang w:val="tr-TR"/>
        </w:rPr>
      </w:pPr>
      <w:r w:rsidRPr="00A05505">
        <w:rPr>
          <w:lang w:val="tr-TR"/>
        </w:rPr>
        <w:t xml:space="preserve">Taraflar birbirlerinin yazılı izni olmaksızın, işbu </w:t>
      </w:r>
      <w:proofErr w:type="spellStart"/>
      <w:r w:rsidRPr="00A05505">
        <w:rPr>
          <w:lang w:val="tr-TR"/>
        </w:rPr>
        <w:t>Sözleşme’yi</w:t>
      </w:r>
      <w:proofErr w:type="spellEnd"/>
      <w:r w:rsidRPr="00A05505">
        <w:rPr>
          <w:lang w:val="tr-TR"/>
        </w:rPr>
        <w:t xml:space="preserve"> ve/veya işbu </w:t>
      </w:r>
      <w:proofErr w:type="spellStart"/>
      <w:r w:rsidRPr="00A05505">
        <w:rPr>
          <w:lang w:val="tr-TR"/>
        </w:rPr>
        <w:t>Sözleşme’den</w:t>
      </w:r>
      <w:proofErr w:type="spellEnd"/>
      <w:r w:rsidRPr="00A05505">
        <w:rPr>
          <w:lang w:val="tr-TR"/>
        </w:rPr>
        <w:t xml:space="preserve"> kaynaklanan hak ve yükümlülüklerini üçüncü kişilere devir ve temlik edemez. </w:t>
      </w:r>
    </w:p>
    <w:p w14:paraId="23487342" w14:textId="77777777" w:rsidR="003D40D7" w:rsidRPr="00A05505" w:rsidRDefault="003D40D7" w:rsidP="003D40D7">
      <w:pPr>
        <w:jc w:val="both"/>
        <w:rPr>
          <w:lang w:val="tr-TR"/>
        </w:rPr>
      </w:pPr>
      <w:r w:rsidRPr="00A05505">
        <w:rPr>
          <w:lang w:val="tr-TR"/>
        </w:rPr>
        <w:t xml:space="preserve">Sözleşme’nin imzalandığı tarihte var olmayan, öngörülmeyen ve </w:t>
      </w:r>
      <w:proofErr w:type="spellStart"/>
      <w:r w:rsidRPr="00A05505">
        <w:rPr>
          <w:lang w:val="tr-TR"/>
        </w:rPr>
        <w:t>Taraflar’ın</w:t>
      </w:r>
      <w:proofErr w:type="spellEnd"/>
      <w:r w:rsidRPr="00A05505">
        <w:rPr>
          <w:lang w:val="tr-TR"/>
        </w:rPr>
        <w:t xml:space="preserve"> kontrolleri dışında gelişen, ortaya çıkmasıyla </w:t>
      </w:r>
      <w:proofErr w:type="spellStart"/>
      <w:r w:rsidRPr="00A05505">
        <w:rPr>
          <w:lang w:val="tr-TR"/>
        </w:rPr>
        <w:t>Taraflar’dan</w:t>
      </w:r>
      <w:proofErr w:type="spellEnd"/>
      <w:r w:rsidRPr="00A05505">
        <w:rPr>
          <w:lang w:val="tr-TR"/>
        </w:rPr>
        <w:t xml:space="preserve"> birinin ya da her ikisinin de Sözleşme ile yüklendikleri çalışmaları kısmen veya tamamen yerine getirmelerini imkânsızlaştıran ve yasal mevzuat uyarınca mücbir sebep olarak kabul edilen sebepler dolayısıyla </w:t>
      </w:r>
      <w:proofErr w:type="spellStart"/>
      <w:r w:rsidRPr="00A05505">
        <w:rPr>
          <w:lang w:val="tr-TR"/>
        </w:rPr>
        <w:t>Sözleşme’de</w:t>
      </w:r>
      <w:proofErr w:type="spellEnd"/>
      <w:r w:rsidRPr="00A05505">
        <w:rPr>
          <w:lang w:val="tr-TR"/>
        </w:rPr>
        <w:t xml:space="preserve"> yer alan yükümlülüklerini ifa edemeyecek ve/veya ifada gecikecek olan Taraf, mücbir sebebin ortaya çıkmasından itibaren 2 (iki) gün içerisinde, durumu derhal yazılı olarak diğer Taraf’a bildirmekle yükümlüdür. </w:t>
      </w:r>
      <w:proofErr w:type="spellStart"/>
      <w:r w:rsidRPr="00A05505">
        <w:rPr>
          <w:lang w:val="tr-TR"/>
        </w:rPr>
        <w:t>Taraflar’dan</w:t>
      </w:r>
      <w:proofErr w:type="spellEnd"/>
      <w:r w:rsidRPr="00A05505">
        <w:rPr>
          <w:lang w:val="tr-TR"/>
        </w:rPr>
        <w:t xml:space="preserve"> her biri, mücbir sebeplerin 5 (beş) günden fazla süre ile devam etmesi halinde işbu </w:t>
      </w:r>
      <w:proofErr w:type="spellStart"/>
      <w:r w:rsidRPr="00A05505">
        <w:rPr>
          <w:lang w:val="tr-TR"/>
        </w:rPr>
        <w:t>Sözleşme’yi</w:t>
      </w:r>
      <w:proofErr w:type="spellEnd"/>
      <w:r w:rsidRPr="00A05505">
        <w:rPr>
          <w:lang w:val="tr-TR"/>
        </w:rPr>
        <w:t xml:space="preserve"> feshetme hakkına sahip olduğunu, ancak Sözleşme’nin uygulanamaması veya uygulanmasının gecikmesi nedeniyle uğradığı zararları ve/veya tazminat vb. gibi her ne nam altında olursa olsun herhangi bir ödeme talep etmeyeceğini kabul ve beyan etmiştir. Ancak Taraflar, karşılıklı mutabık kalmak suretiyle yeni bir Sözleşme imzalayabilecekler veya işbu </w:t>
      </w:r>
      <w:proofErr w:type="spellStart"/>
      <w:r w:rsidRPr="00A05505">
        <w:rPr>
          <w:lang w:val="tr-TR"/>
        </w:rPr>
        <w:t>Sözleşme’yi</w:t>
      </w:r>
      <w:proofErr w:type="spellEnd"/>
      <w:r w:rsidRPr="00A05505">
        <w:rPr>
          <w:lang w:val="tr-TR"/>
        </w:rPr>
        <w:t xml:space="preserve"> yeni şartlara uyarlayabileceklerdir.</w:t>
      </w:r>
    </w:p>
    <w:p w14:paraId="2D7A6CB1" w14:textId="77777777" w:rsidR="003D40D7" w:rsidRPr="00A05505" w:rsidRDefault="003D40D7" w:rsidP="003D40D7">
      <w:pPr>
        <w:jc w:val="both"/>
        <w:rPr>
          <w:lang w:val="tr-TR"/>
        </w:rPr>
      </w:pPr>
    </w:p>
    <w:p w14:paraId="4CA8813D" w14:textId="77777777" w:rsidR="003D40D7" w:rsidRPr="00A05505" w:rsidRDefault="003D40D7" w:rsidP="003D40D7">
      <w:pPr>
        <w:jc w:val="both"/>
        <w:rPr>
          <w:lang w:val="tr-TR"/>
        </w:rPr>
      </w:pPr>
    </w:p>
    <w:p w14:paraId="7772F12D" w14:textId="77777777" w:rsidR="003D40D7" w:rsidRPr="00A05505" w:rsidRDefault="003D40D7" w:rsidP="003D40D7">
      <w:pPr>
        <w:jc w:val="both"/>
        <w:rPr>
          <w:lang w:val="tr-TR"/>
        </w:rPr>
      </w:pPr>
      <w:r w:rsidRPr="00A05505">
        <w:rPr>
          <w:lang w:val="tr-TR"/>
        </w:rPr>
        <w:t>Mentor</w:t>
      </w:r>
      <w:r w:rsidRPr="00A05505">
        <w:rPr>
          <w:lang w:val="tr-TR"/>
        </w:rPr>
        <w:tab/>
      </w:r>
      <w:r w:rsidRPr="00A05505">
        <w:rPr>
          <w:lang w:val="tr-TR"/>
        </w:rPr>
        <w:tab/>
      </w:r>
      <w:r w:rsidRPr="00A05505">
        <w:rPr>
          <w:lang w:val="tr-TR"/>
        </w:rPr>
        <w:tab/>
      </w:r>
      <w:r w:rsidRPr="00A05505">
        <w:rPr>
          <w:lang w:val="tr-TR"/>
        </w:rPr>
        <w:tab/>
      </w:r>
      <w:r w:rsidRPr="00A05505">
        <w:rPr>
          <w:lang w:val="tr-TR"/>
        </w:rPr>
        <w:tab/>
      </w:r>
      <w:r w:rsidRPr="00A05505">
        <w:rPr>
          <w:lang w:val="tr-TR"/>
        </w:rPr>
        <w:tab/>
      </w:r>
      <w:proofErr w:type="spellStart"/>
      <w:r w:rsidRPr="00A05505">
        <w:rPr>
          <w:lang w:val="tr-TR"/>
        </w:rPr>
        <w:t>Menti</w:t>
      </w:r>
      <w:proofErr w:type="spellEnd"/>
    </w:p>
    <w:p w14:paraId="0F9B3A65" w14:textId="77777777" w:rsidR="003D40D7" w:rsidRPr="00A05505" w:rsidRDefault="003D40D7" w:rsidP="003D40D7">
      <w:pPr>
        <w:jc w:val="both"/>
        <w:rPr>
          <w:lang w:val="tr-TR"/>
        </w:rPr>
      </w:pPr>
      <w:r w:rsidRPr="00A05505">
        <w:rPr>
          <w:lang w:val="tr-TR"/>
        </w:rPr>
        <w:t xml:space="preserve">Adı Soyadı </w:t>
      </w:r>
      <w:r w:rsidRPr="00A05505">
        <w:rPr>
          <w:lang w:val="tr-TR"/>
        </w:rPr>
        <w:tab/>
      </w:r>
      <w:r w:rsidRPr="00A05505">
        <w:rPr>
          <w:lang w:val="tr-TR"/>
        </w:rPr>
        <w:tab/>
      </w:r>
      <w:r w:rsidRPr="00A05505">
        <w:rPr>
          <w:lang w:val="tr-TR"/>
        </w:rPr>
        <w:tab/>
      </w:r>
      <w:r w:rsidRPr="00A05505">
        <w:rPr>
          <w:lang w:val="tr-TR"/>
        </w:rPr>
        <w:tab/>
      </w:r>
      <w:r w:rsidRPr="00A05505">
        <w:rPr>
          <w:lang w:val="tr-TR"/>
        </w:rPr>
        <w:tab/>
        <w:t>Adı Soyadı</w:t>
      </w:r>
    </w:p>
    <w:p w14:paraId="511BEF82" w14:textId="77777777" w:rsidR="003D40D7" w:rsidRPr="00A05505" w:rsidRDefault="003D40D7" w:rsidP="003D40D7">
      <w:pPr>
        <w:jc w:val="both"/>
        <w:rPr>
          <w:lang w:val="tr-TR"/>
        </w:rPr>
      </w:pPr>
      <w:r w:rsidRPr="00A05505">
        <w:rPr>
          <w:lang w:val="tr-TR"/>
        </w:rPr>
        <w:t>İmza</w:t>
      </w:r>
      <w:r w:rsidRPr="00A05505">
        <w:rPr>
          <w:lang w:val="tr-TR"/>
        </w:rPr>
        <w:tab/>
      </w:r>
      <w:r w:rsidRPr="00A05505">
        <w:rPr>
          <w:lang w:val="tr-TR"/>
        </w:rPr>
        <w:tab/>
      </w:r>
      <w:r w:rsidRPr="00A05505">
        <w:rPr>
          <w:lang w:val="tr-TR"/>
        </w:rPr>
        <w:tab/>
      </w:r>
      <w:r w:rsidRPr="00A05505">
        <w:rPr>
          <w:lang w:val="tr-TR"/>
        </w:rPr>
        <w:tab/>
      </w:r>
      <w:r w:rsidRPr="00A05505">
        <w:rPr>
          <w:lang w:val="tr-TR"/>
        </w:rPr>
        <w:tab/>
      </w:r>
      <w:r w:rsidRPr="00A05505">
        <w:rPr>
          <w:lang w:val="tr-TR"/>
        </w:rPr>
        <w:tab/>
      </w:r>
      <w:proofErr w:type="spellStart"/>
      <w:r w:rsidRPr="00A05505">
        <w:rPr>
          <w:lang w:val="tr-TR"/>
        </w:rPr>
        <w:t>İmza</w:t>
      </w:r>
      <w:proofErr w:type="spellEnd"/>
    </w:p>
    <w:p w14:paraId="37C03E9F" w14:textId="77777777" w:rsidR="003D40D7" w:rsidRPr="00A05505" w:rsidRDefault="003D40D7" w:rsidP="003D40D7">
      <w:pPr>
        <w:jc w:val="both"/>
        <w:rPr>
          <w:lang w:val="tr-TR"/>
        </w:rPr>
      </w:pPr>
    </w:p>
    <w:p w14:paraId="2224B139" w14:textId="77777777" w:rsidR="007C27AD" w:rsidRDefault="007C27AD"/>
    <w:sectPr w:rsidR="007C2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66222"/>
    <w:multiLevelType w:val="multilevel"/>
    <w:tmpl w:val="A502B044"/>
    <w:lvl w:ilvl="0">
      <w:start w:val="1"/>
      <w:numFmt w:val="decimal"/>
      <w:lvlText w:val="%1."/>
      <w:lvlJc w:val="left"/>
      <w:pPr>
        <w:ind w:left="810" w:hanging="360"/>
      </w:pPr>
      <w:rPr>
        <w:rFonts w:hint="default"/>
        <w:b/>
        <w:sz w:val="24"/>
        <w:szCs w:val="24"/>
      </w:rPr>
    </w:lvl>
    <w:lvl w:ilvl="1">
      <w:start w:val="1"/>
      <w:numFmt w:val="decimal"/>
      <w:isLgl/>
      <w:lvlText w:val="%1.%2."/>
      <w:lvlJc w:val="left"/>
      <w:pPr>
        <w:ind w:left="810" w:hanging="360"/>
      </w:pPr>
      <w:rPr>
        <w:rFonts w:hint="default"/>
        <w:b/>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92737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D7"/>
    <w:rsid w:val="00252F75"/>
    <w:rsid w:val="00336B49"/>
    <w:rsid w:val="003C4544"/>
    <w:rsid w:val="003D40D7"/>
    <w:rsid w:val="004448D9"/>
    <w:rsid w:val="004534E8"/>
    <w:rsid w:val="007C27AD"/>
    <w:rsid w:val="00A2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CD377"/>
  <w15:chartTrackingRefBased/>
  <w15:docId w15:val="{C6C1ACD8-2E7B-524C-ACE1-0E433909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D7"/>
    <w:pPr>
      <w:spacing w:after="200" w:line="276" w:lineRule="auto"/>
    </w:pPr>
    <w:rPr>
      <w:kern w:val="0"/>
      <w:sz w:val="22"/>
      <w:szCs w:val="22"/>
      <w14:ligatures w14:val="none"/>
    </w:rPr>
  </w:style>
  <w:style w:type="paragraph" w:styleId="Heading1">
    <w:name w:val="heading 1"/>
    <w:basedOn w:val="Normal"/>
    <w:next w:val="Normal"/>
    <w:link w:val="Heading1Char"/>
    <w:qFormat/>
    <w:rsid w:val="003D4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0D7"/>
    <w:rPr>
      <w:rFonts w:eastAsiaTheme="majorEastAsia" w:cstheme="majorBidi"/>
      <w:color w:val="272727" w:themeColor="text1" w:themeTint="D8"/>
    </w:rPr>
  </w:style>
  <w:style w:type="paragraph" w:styleId="Title">
    <w:name w:val="Title"/>
    <w:basedOn w:val="Normal"/>
    <w:next w:val="Normal"/>
    <w:link w:val="TitleChar"/>
    <w:uiPriority w:val="10"/>
    <w:qFormat/>
    <w:rsid w:val="003D4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0D7"/>
    <w:pPr>
      <w:spacing w:before="160"/>
      <w:jc w:val="center"/>
    </w:pPr>
    <w:rPr>
      <w:i/>
      <w:iCs/>
      <w:color w:val="404040" w:themeColor="text1" w:themeTint="BF"/>
    </w:rPr>
  </w:style>
  <w:style w:type="character" w:customStyle="1" w:styleId="QuoteChar">
    <w:name w:val="Quote Char"/>
    <w:basedOn w:val="DefaultParagraphFont"/>
    <w:link w:val="Quote"/>
    <w:uiPriority w:val="29"/>
    <w:rsid w:val="003D40D7"/>
    <w:rPr>
      <w:i/>
      <w:iCs/>
      <w:color w:val="404040" w:themeColor="text1" w:themeTint="BF"/>
    </w:rPr>
  </w:style>
  <w:style w:type="paragraph" w:styleId="ListParagraph">
    <w:name w:val="List Paragraph"/>
    <w:basedOn w:val="Normal"/>
    <w:uiPriority w:val="34"/>
    <w:qFormat/>
    <w:rsid w:val="003D40D7"/>
    <w:pPr>
      <w:ind w:left="720"/>
      <w:contextualSpacing/>
    </w:pPr>
  </w:style>
  <w:style w:type="character" w:styleId="IntenseEmphasis">
    <w:name w:val="Intense Emphasis"/>
    <w:basedOn w:val="DefaultParagraphFont"/>
    <w:uiPriority w:val="21"/>
    <w:qFormat/>
    <w:rsid w:val="003D40D7"/>
    <w:rPr>
      <w:i/>
      <w:iCs/>
      <w:color w:val="0F4761" w:themeColor="accent1" w:themeShade="BF"/>
    </w:rPr>
  </w:style>
  <w:style w:type="paragraph" w:styleId="IntenseQuote">
    <w:name w:val="Intense Quote"/>
    <w:basedOn w:val="Normal"/>
    <w:next w:val="Normal"/>
    <w:link w:val="IntenseQuoteChar"/>
    <w:uiPriority w:val="30"/>
    <w:qFormat/>
    <w:rsid w:val="003D4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0D7"/>
    <w:rPr>
      <w:i/>
      <w:iCs/>
      <w:color w:val="0F4761" w:themeColor="accent1" w:themeShade="BF"/>
    </w:rPr>
  </w:style>
  <w:style w:type="character" w:styleId="IntenseReference">
    <w:name w:val="Intense Reference"/>
    <w:basedOn w:val="DefaultParagraphFont"/>
    <w:uiPriority w:val="32"/>
    <w:qFormat/>
    <w:rsid w:val="003D40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 Kadilar</dc:creator>
  <cp:keywords/>
  <dc:description/>
  <cp:lastModifiedBy>Riza Kadilar</cp:lastModifiedBy>
  <cp:revision>2</cp:revision>
  <dcterms:created xsi:type="dcterms:W3CDTF">2025-05-13T09:18:00Z</dcterms:created>
  <dcterms:modified xsi:type="dcterms:W3CDTF">2025-05-13T09:24:00Z</dcterms:modified>
</cp:coreProperties>
</file>